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5C7538" w:rsidRPr="005C7538" w:rsidRDefault="005C7538" w:rsidP="005C7538">
      <w:pPr>
        <w:jc w:val="center"/>
        <w:rPr>
          <w:rFonts w:ascii="Times New Roman" w:hAnsi="Times New Roman" w:cs="Times New Roman"/>
          <w:b/>
        </w:rPr>
      </w:pPr>
      <w:r w:rsidRPr="005C7538">
        <w:rPr>
          <w:rFonts w:ascii="Times New Roman" w:hAnsi="Times New Roman" w:cs="Times New Roman"/>
          <w:b/>
        </w:rPr>
        <w:t>ЛОТ 329-24 [МГ-007] (Редукцион) Аварийное и техническое обслуживание подъёмных механизмов на территории "Сочи Парк Отель"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538">
        <w:rPr>
          <w:rFonts w:ascii="Times New Roman" w:hAnsi="Times New Roman" w:cs="Times New Roman"/>
        </w:rPr>
        <w:t>«1</w:t>
      </w:r>
      <w:r w:rsidR="000A176E">
        <w:rPr>
          <w:rFonts w:ascii="Times New Roman" w:hAnsi="Times New Roman" w:cs="Times New Roman"/>
        </w:rPr>
        <w:t>7</w:t>
      </w:r>
      <w:r w:rsidR="005C7E15">
        <w:rPr>
          <w:rFonts w:ascii="Times New Roman" w:hAnsi="Times New Roman" w:cs="Times New Roman"/>
        </w:rPr>
        <w:t xml:space="preserve">» </w:t>
      </w:r>
      <w:r w:rsidR="000A176E">
        <w:rPr>
          <w:rFonts w:ascii="Times New Roman" w:hAnsi="Times New Roman" w:cs="Times New Roman"/>
        </w:rPr>
        <w:t>июня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5C7538">
        <w:rPr>
          <w:rFonts w:ascii="Times New Roman" w:hAnsi="Times New Roman" w:cs="Times New Roman"/>
        </w:rPr>
        <w:t>1</w:t>
      </w:r>
      <w:r w:rsidR="000A176E">
        <w:rPr>
          <w:rFonts w:ascii="Times New Roman" w:hAnsi="Times New Roman" w:cs="Times New Roman"/>
        </w:rPr>
        <w:t>7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0A176E">
        <w:rPr>
          <w:rFonts w:ascii="Times New Roman" w:hAnsi="Times New Roman" w:cs="Times New Roman"/>
        </w:rPr>
        <w:t>июня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5C7538" w:rsidRDefault="0009474D" w:rsidP="005C7538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5C7538" w:rsidRPr="005C7538">
        <w:rPr>
          <w:rFonts w:ascii="Times New Roman" w:hAnsi="Times New Roman" w:cs="Times New Roman"/>
        </w:rPr>
        <w:t>ЛОТ 329-24 [МГ-007] (Редукцион) Аварийное и техническое обслуживание подъёмных механизмов на территории "Сочи Парк Отель"</w:t>
      </w:r>
      <w:r w:rsidR="006261C8" w:rsidRPr="005C7538">
        <w:rPr>
          <w:rFonts w:ascii="Times New Roman" w:hAnsi="Times New Roman" w:cs="Times New Roman"/>
        </w:rPr>
        <w:t>"</w:t>
      </w:r>
      <w:r w:rsidR="003E23A9" w:rsidRPr="005C7538">
        <w:rPr>
          <w:rFonts w:ascii="Times New Roman" w:hAnsi="Times New Roman" w:cs="Times New Roman"/>
        </w:rPr>
        <w:t>.</w:t>
      </w:r>
      <w:r w:rsidR="00734E11" w:rsidRPr="005C7538">
        <w:rPr>
          <w:rFonts w:ascii="Times New Roman" w:hAnsi="Times New Roman" w:cs="Times New Roman"/>
        </w:rPr>
        <w:t xml:space="preserve"> </w:t>
      </w:r>
      <w:r w:rsidRPr="005C7538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5C7538">
        <w:rPr>
          <w:rFonts w:ascii="Times New Roman" w:hAnsi="Times New Roman" w:cs="Times New Roman"/>
        </w:rPr>
        <w:t>«</w:t>
      </w:r>
      <w:r w:rsidR="005C7538">
        <w:rPr>
          <w:rFonts w:ascii="Times New Roman" w:hAnsi="Times New Roman" w:cs="Times New Roman"/>
        </w:rPr>
        <w:t>04</w:t>
      </w:r>
      <w:r w:rsidR="006A4359" w:rsidRPr="005C7538">
        <w:rPr>
          <w:rFonts w:ascii="Times New Roman" w:hAnsi="Times New Roman" w:cs="Times New Roman"/>
        </w:rPr>
        <w:t xml:space="preserve">» </w:t>
      </w:r>
      <w:r w:rsidR="005C7538">
        <w:rPr>
          <w:rFonts w:ascii="Times New Roman" w:hAnsi="Times New Roman" w:cs="Times New Roman"/>
        </w:rPr>
        <w:t>июн</w:t>
      </w:r>
      <w:r w:rsidR="000A176E" w:rsidRPr="005C7538">
        <w:rPr>
          <w:rFonts w:ascii="Times New Roman" w:hAnsi="Times New Roman" w:cs="Times New Roman"/>
        </w:rPr>
        <w:t>я</w:t>
      </w:r>
      <w:r w:rsidR="006A4359" w:rsidRPr="005C7538">
        <w:rPr>
          <w:rFonts w:ascii="Times New Roman" w:hAnsi="Times New Roman" w:cs="Times New Roman"/>
        </w:rPr>
        <w:t xml:space="preserve"> 202</w:t>
      </w:r>
      <w:r w:rsidR="00E94198" w:rsidRPr="005C7538">
        <w:rPr>
          <w:rFonts w:ascii="Times New Roman" w:hAnsi="Times New Roman" w:cs="Times New Roman"/>
        </w:rPr>
        <w:t>4</w:t>
      </w:r>
      <w:r w:rsidR="006A4359" w:rsidRPr="005C7538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5C7538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5C7538" w:rsidRPr="005C7538" w:rsidRDefault="00B85B1E" w:rsidP="005C7538">
      <w:pPr>
        <w:ind w:firstLine="426"/>
        <w:jc w:val="both"/>
        <w:rPr>
          <w:rFonts w:ascii="Times New Roman" w:hAnsi="Times New Roman" w:cs="Times New Roman"/>
          <w:b/>
        </w:rPr>
      </w:pPr>
      <w:r w:rsidRPr="003E23A9">
        <w:rPr>
          <w:rFonts w:ascii="Times New Roman" w:hAnsi="Times New Roman" w:cs="Times New Roman"/>
          <w:b/>
        </w:rPr>
        <w:t xml:space="preserve">- </w:t>
      </w:r>
      <w:r w:rsidR="005C7538" w:rsidRPr="005C7538">
        <w:rPr>
          <w:rFonts w:ascii="Times New Roman" w:hAnsi="Times New Roman" w:cs="Times New Roman"/>
          <w:b/>
        </w:rPr>
        <w:t>2 764 800 (два миллиона семьсот шестьдесят четыре тысячи восемьсот) руб. 00 коп., в т.ч. НДС 20%;</w:t>
      </w:r>
    </w:p>
    <w:p w:rsidR="000A176E" w:rsidRDefault="005C7538" w:rsidP="005C7538">
      <w:pPr>
        <w:ind w:firstLine="426"/>
        <w:jc w:val="both"/>
        <w:rPr>
          <w:rFonts w:ascii="Times New Roman" w:hAnsi="Times New Roman" w:cs="Times New Roman"/>
          <w:b/>
        </w:rPr>
      </w:pPr>
      <w:r w:rsidRPr="005C7538">
        <w:rPr>
          <w:rFonts w:ascii="Times New Roman" w:hAnsi="Times New Roman" w:cs="Times New Roman"/>
          <w:b/>
        </w:rPr>
        <w:t>- 2 304 000 (два миллиона триста четыре тысячи) руб. 00 коп., без учета НДС.</w:t>
      </w:r>
    </w:p>
    <w:p w:rsidR="000B3016" w:rsidRDefault="000B3016" w:rsidP="000A176E">
      <w:pPr>
        <w:ind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771F2">
        <w:rPr>
          <w:rFonts w:ascii="Times New Roman" w:hAnsi="Times New Roman" w:cs="Times New Roman"/>
        </w:rPr>
        <w:t>5</w:t>
      </w:r>
      <w:r w:rsidRPr="006E6C17">
        <w:rPr>
          <w:rFonts w:ascii="Times New Roman" w:hAnsi="Times New Roman" w:cs="Times New Roman"/>
        </w:rPr>
        <w:t>» (</w:t>
      </w:r>
      <w:r w:rsidR="006771F2">
        <w:rPr>
          <w:rFonts w:ascii="Times New Roman" w:hAnsi="Times New Roman" w:cs="Times New Roman"/>
        </w:rPr>
        <w:t>пять</w:t>
      </w:r>
      <w:r w:rsidRPr="006E6C17">
        <w:rPr>
          <w:rFonts w:ascii="Times New Roman" w:hAnsi="Times New Roman" w:cs="Times New Roman"/>
        </w:rPr>
        <w:t>) член</w:t>
      </w:r>
      <w:r w:rsidR="006771F2">
        <w:rPr>
          <w:rFonts w:ascii="Times New Roman" w:hAnsi="Times New Roman" w:cs="Times New Roman"/>
        </w:rPr>
        <w:t>ов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5C7538">
        <w:rPr>
          <w:rFonts w:ascii="Times New Roman" w:hAnsi="Times New Roman" w:cs="Times New Roman"/>
        </w:rPr>
        <w:t>1</w:t>
      </w:r>
      <w:r w:rsidR="006261C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0A17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0A176E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5C753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5C7538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0A176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5C7538" w:rsidTr="0005146D">
        <w:tc>
          <w:tcPr>
            <w:tcW w:w="4111" w:type="dxa"/>
          </w:tcPr>
          <w:p w:rsidR="005C7538" w:rsidRPr="006771F2" w:rsidRDefault="005C7538" w:rsidP="005C753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C7538">
              <w:rPr>
                <w:rFonts w:ascii="Times New Roman" w:hAnsi="Times New Roman" w:cs="Times New Roman"/>
                <w:b/>
                <w:bCs/>
              </w:rPr>
              <w:t>Заявка № 6871 от 06.06.2024 13:30:37</w:t>
            </w:r>
          </w:p>
        </w:tc>
        <w:tc>
          <w:tcPr>
            <w:tcW w:w="5777" w:type="dxa"/>
          </w:tcPr>
          <w:p w:rsidR="005C7538" w:rsidRPr="00396B12" w:rsidRDefault="005C7538" w:rsidP="005C753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A176E" w:rsidTr="0005146D">
        <w:tc>
          <w:tcPr>
            <w:tcW w:w="4111" w:type="dxa"/>
          </w:tcPr>
          <w:p w:rsidR="000A176E" w:rsidRPr="000A176E" w:rsidRDefault="005C7538" w:rsidP="00364B79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C7538">
              <w:rPr>
                <w:rFonts w:ascii="Times New Roman" w:hAnsi="Times New Roman" w:cs="Times New Roman"/>
                <w:b/>
                <w:bCs/>
              </w:rPr>
              <w:t>Заявка № 6894 от 07.06.2024 16:49:43</w:t>
            </w:r>
          </w:p>
        </w:tc>
        <w:tc>
          <w:tcPr>
            <w:tcW w:w="5777" w:type="dxa"/>
          </w:tcPr>
          <w:p w:rsidR="000A176E" w:rsidRPr="00E30136" w:rsidRDefault="000A176E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0A176E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 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364B79">
        <w:rPr>
          <w:rFonts w:ascii="Times New Roman" w:hAnsi="Times New Roman" w:cs="Times New Roman"/>
        </w:rPr>
        <w:t>6</w:t>
      </w:r>
      <w:r w:rsidR="005C7538">
        <w:rPr>
          <w:rFonts w:ascii="Times New Roman" w:hAnsi="Times New Roman" w:cs="Times New Roman"/>
        </w:rPr>
        <w:t>871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6261C8">
        <w:rPr>
          <w:rFonts w:ascii="Times New Roman" w:hAnsi="Times New Roman" w:cs="Times New Roman"/>
        </w:rPr>
        <w:t>0</w:t>
      </w:r>
      <w:r w:rsidR="005C7538">
        <w:rPr>
          <w:rFonts w:ascii="Times New Roman" w:hAnsi="Times New Roman" w:cs="Times New Roman"/>
        </w:rPr>
        <w:t>6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0A176E">
        <w:rPr>
          <w:rFonts w:ascii="Times New Roman" w:hAnsi="Times New Roman" w:cs="Times New Roman"/>
        </w:rPr>
        <w:t>6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364B79" w:rsidRDefault="00CB07FC" w:rsidP="00364B79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5C7538" w:rsidRDefault="00364B79" w:rsidP="005C7538">
      <w:pPr>
        <w:pStyle w:val="a7"/>
        <w:tabs>
          <w:tab w:val="left" w:pos="851"/>
        </w:tabs>
        <w:ind w:left="0" w:firstLine="14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В связи с тем, что до учас</w:t>
      </w:r>
      <w:r w:rsidR="00DA58D2" w:rsidRPr="00DA58D2">
        <w:rPr>
          <w:rFonts w:ascii="Times New Roman" w:hAnsi="Times New Roman" w:cs="Times New Roman"/>
          <w:bCs/>
        </w:rPr>
        <w:t xml:space="preserve">тия в открытом редукционе, указанного в документации о проведении закупки, допущена одна заявка, принято решение – признать несостоявшимся открытый </w:t>
      </w:r>
      <w:r w:rsidR="00DA58D2" w:rsidRPr="00DA58D2">
        <w:rPr>
          <w:rFonts w:ascii="Times New Roman" w:hAnsi="Times New Roman" w:cs="Times New Roman"/>
          <w:bCs/>
        </w:rPr>
        <w:lastRenderedPageBreak/>
        <w:t>редукцион по</w:t>
      </w:r>
      <w:r w:rsidR="00DA58D2">
        <w:rPr>
          <w:rFonts w:ascii="Times New Roman" w:hAnsi="Times New Roman" w:cs="Times New Roman"/>
          <w:bCs/>
        </w:rPr>
        <w:t xml:space="preserve"> </w:t>
      </w:r>
      <w:r w:rsidR="005C7538" w:rsidRPr="005C7538">
        <w:rPr>
          <w:rFonts w:ascii="Times New Roman" w:hAnsi="Times New Roman" w:cs="Times New Roman"/>
          <w:b/>
          <w:bCs/>
        </w:rPr>
        <w:t>ЛОТ 329-24 [МГ-007] (Редукцион) Аварийное и техническое обслуживание подъёмных механизмов на территории "Сочи Парк Отель"</w:t>
      </w:r>
      <w:r w:rsidR="00DA58D2" w:rsidRPr="005C7538">
        <w:rPr>
          <w:rFonts w:ascii="Times New Roman" w:hAnsi="Times New Roman" w:cs="Times New Roman"/>
          <w:bCs/>
        </w:rPr>
        <w:t>.</w:t>
      </w:r>
    </w:p>
    <w:p w:rsidR="000A176E" w:rsidRPr="000A176E" w:rsidRDefault="00431F7B" w:rsidP="000A176E">
      <w:pPr>
        <w:pStyle w:val="a7"/>
        <w:numPr>
          <w:ilvl w:val="0"/>
          <w:numId w:val="1"/>
        </w:numPr>
        <w:tabs>
          <w:tab w:val="left" w:pos="851"/>
        </w:tabs>
        <w:ind w:left="0" w:firstLine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0A176E">
        <w:rPr>
          <w:rFonts w:ascii="Times New Roman" w:hAnsi="Times New Roman" w:cs="Times New Roman"/>
          <w:bCs/>
        </w:rPr>
        <w:t>единственного</w:t>
      </w:r>
      <w:r w:rsidRPr="000A176E">
        <w:rPr>
          <w:rFonts w:ascii="Times New Roman" w:hAnsi="Times New Roman" w:cs="Times New Roman"/>
          <w:bCs/>
        </w:rPr>
        <w:t xml:space="preserve"> участни</w:t>
      </w:r>
      <w:r w:rsidR="00B3200F" w:rsidRPr="000A176E">
        <w:rPr>
          <w:rFonts w:ascii="Times New Roman" w:hAnsi="Times New Roman" w:cs="Times New Roman"/>
          <w:bCs/>
        </w:rPr>
        <w:t>ка</w:t>
      </w:r>
      <w:r w:rsidRPr="000A176E">
        <w:rPr>
          <w:rFonts w:ascii="Times New Roman" w:hAnsi="Times New Roman" w:cs="Times New Roman"/>
          <w:bCs/>
        </w:rPr>
        <w:t xml:space="preserve"> </w:t>
      </w:r>
      <w:r w:rsidR="00B3200F" w:rsidRPr="000A176E">
        <w:rPr>
          <w:rFonts w:ascii="Times New Roman" w:hAnsi="Times New Roman" w:cs="Times New Roman"/>
          <w:bCs/>
        </w:rPr>
        <w:t>откр</w:t>
      </w:r>
      <w:r w:rsidRPr="000A176E">
        <w:rPr>
          <w:rFonts w:ascii="Times New Roman" w:hAnsi="Times New Roman" w:cs="Times New Roman"/>
          <w:bCs/>
        </w:rPr>
        <w:t xml:space="preserve">ытого </w:t>
      </w:r>
      <w:r w:rsidR="00685D78" w:rsidRPr="000A176E">
        <w:rPr>
          <w:rFonts w:ascii="Times New Roman" w:hAnsi="Times New Roman" w:cs="Times New Roman"/>
        </w:rPr>
        <w:t>редукцион</w:t>
      </w:r>
      <w:r w:rsidR="00B02F88" w:rsidRPr="000A176E">
        <w:rPr>
          <w:rFonts w:ascii="Times New Roman" w:hAnsi="Times New Roman" w:cs="Times New Roman"/>
        </w:rPr>
        <w:t xml:space="preserve">а </w:t>
      </w:r>
      <w:r w:rsidRPr="000A176E">
        <w:rPr>
          <w:rFonts w:ascii="Times New Roman" w:hAnsi="Times New Roman" w:cs="Times New Roman"/>
          <w:bCs/>
        </w:rPr>
        <w:t>в электронной форме</w:t>
      </w:r>
      <w:r w:rsidR="00491FD8" w:rsidRPr="000A176E">
        <w:rPr>
          <w:rFonts w:ascii="Times New Roman" w:hAnsi="Times New Roman" w:cs="Times New Roman"/>
          <w:bCs/>
        </w:rPr>
        <w:t xml:space="preserve"> </w:t>
      </w:r>
      <w:r w:rsidR="005C7538" w:rsidRPr="005C7538">
        <w:rPr>
          <w:rFonts w:ascii="Times New Roman" w:hAnsi="Times New Roman" w:cs="Times New Roman"/>
          <w:bCs/>
        </w:rPr>
        <w:t>ООО "МОНТАЖЛИФТСЕРВИС"</w:t>
      </w:r>
      <w:r w:rsidR="005C7538">
        <w:rPr>
          <w:rFonts w:ascii="Times New Roman" w:hAnsi="Times New Roman" w:cs="Times New Roman"/>
          <w:bCs/>
        </w:rPr>
        <w:t xml:space="preserve"> </w:t>
      </w:r>
      <w:r w:rsidR="0035119E" w:rsidRPr="000A176E">
        <w:rPr>
          <w:rFonts w:ascii="Times New Roman" w:hAnsi="Times New Roman" w:cs="Times New Roman"/>
          <w:bCs/>
        </w:rPr>
        <w:t xml:space="preserve">с ценой договора </w:t>
      </w:r>
      <w:r w:rsidR="00B85B1E" w:rsidRPr="000A176E">
        <w:rPr>
          <w:rFonts w:ascii="Times New Roman" w:hAnsi="Times New Roman" w:cs="Times New Roman"/>
          <w:bCs/>
        </w:rPr>
        <w:t>-</w:t>
      </w:r>
      <w:r w:rsidR="005C7538">
        <w:rPr>
          <w:rFonts w:ascii="Times New Roman" w:hAnsi="Times New Roman" w:cs="Times New Roman"/>
          <w:b/>
          <w:bCs/>
        </w:rPr>
        <w:t xml:space="preserve"> 2</w:t>
      </w:r>
      <w:r w:rsidR="000A176E" w:rsidRPr="000A176E">
        <w:rPr>
          <w:rFonts w:ascii="Times New Roman" w:hAnsi="Times New Roman" w:cs="Times New Roman"/>
          <w:b/>
          <w:bCs/>
        </w:rPr>
        <w:t xml:space="preserve"> 2</w:t>
      </w:r>
      <w:r w:rsidR="005C7538">
        <w:rPr>
          <w:rFonts w:ascii="Times New Roman" w:hAnsi="Times New Roman" w:cs="Times New Roman"/>
          <w:b/>
          <w:bCs/>
        </w:rPr>
        <w:t>80</w:t>
      </w:r>
      <w:r w:rsidR="000A176E" w:rsidRPr="000A176E">
        <w:rPr>
          <w:rFonts w:ascii="Times New Roman" w:hAnsi="Times New Roman" w:cs="Times New Roman"/>
          <w:b/>
          <w:bCs/>
        </w:rPr>
        <w:t> </w:t>
      </w:r>
      <w:r w:rsidR="005C7538">
        <w:rPr>
          <w:rFonts w:ascii="Times New Roman" w:hAnsi="Times New Roman" w:cs="Times New Roman"/>
          <w:b/>
          <w:bCs/>
        </w:rPr>
        <w:t>960</w:t>
      </w:r>
      <w:r w:rsidR="000A176E" w:rsidRPr="000A176E">
        <w:rPr>
          <w:rFonts w:ascii="Times New Roman" w:hAnsi="Times New Roman" w:cs="Times New Roman"/>
          <w:b/>
          <w:bCs/>
        </w:rPr>
        <w:t xml:space="preserve"> (</w:t>
      </w:r>
      <w:r w:rsidR="005C7538">
        <w:rPr>
          <w:rFonts w:ascii="Times New Roman" w:hAnsi="Times New Roman" w:cs="Times New Roman"/>
          <w:b/>
          <w:bCs/>
        </w:rPr>
        <w:t>два</w:t>
      </w:r>
      <w:r w:rsidR="000A176E" w:rsidRPr="000A176E">
        <w:rPr>
          <w:rFonts w:ascii="Times New Roman" w:hAnsi="Times New Roman" w:cs="Times New Roman"/>
          <w:b/>
          <w:bCs/>
        </w:rPr>
        <w:t xml:space="preserve"> миллион</w:t>
      </w:r>
      <w:r w:rsidR="005C7538">
        <w:rPr>
          <w:rFonts w:ascii="Times New Roman" w:hAnsi="Times New Roman" w:cs="Times New Roman"/>
          <w:b/>
          <w:bCs/>
        </w:rPr>
        <w:t>а двести восемьдесят тысяч</w:t>
      </w:r>
      <w:r w:rsidR="000A176E" w:rsidRPr="000A176E">
        <w:rPr>
          <w:rFonts w:ascii="Times New Roman" w:hAnsi="Times New Roman" w:cs="Times New Roman"/>
          <w:b/>
          <w:bCs/>
        </w:rPr>
        <w:t xml:space="preserve"> </w:t>
      </w:r>
      <w:r w:rsidR="005C7538">
        <w:rPr>
          <w:rFonts w:ascii="Times New Roman" w:hAnsi="Times New Roman" w:cs="Times New Roman"/>
          <w:b/>
          <w:bCs/>
        </w:rPr>
        <w:t>девятьсот шестьдесят</w:t>
      </w:r>
      <w:r w:rsidR="000A176E" w:rsidRPr="000A176E">
        <w:rPr>
          <w:rFonts w:ascii="Times New Roman" w:hAnsi="Times New Roman" w:cs="Times New Roman"/>
          <w:b/>
          <w:bCs/>
        </w:rPr>
        <w:t xml:space="preserve">) руб. </w:t>
      </w:r>
      <w:r w:rsidR="005C7538">
        <w:rPr>
          <w:rFonts w:ascii="Times New Roman" w:hAnsi="Times New Roman" w:cs="Times New Roman"/>
          <w:b/>
          <w:bCs/>
        </w:rPr>
        <w:t>00</w:t>
      </w:r>
      <w:r w:rsidR="000A176E" w:rsidRPr="000A176E">
        <w:rPr>
          <w:rFonts w:ascii="Times New Roman" w:hAnsi="Times New Roman" w:cs="Times New Roman"/>
          <w:b/>
          <w:bCs/>
        </w:rPr>
        <w:t xml:space="preserve"> коп., без учета НДС.</w:t>
      </w:r>
      <w:r w:rsidR="000A176E">
        <w:rPr>
          <w:rFonts w:ascii="Times New Roman" w:hAnsi="Times New Roman" w:cs="Times New Roman"/>
          <w:b/>
          <w:bCs/>
        </w:rPr>
        <w:t xml:space="preserve"> </w:t>
      </w:r>
    </w:p>
    <w:p w:rsidR="0035119E" w:rsidRPr="000A176E" w:rsidRDefault="00431F7B" w:rsidP="000A176E">
      <w:pPr>
        <w:pStyle w:val="a7"/>
        <w:tabs>
          <w:tab w:val="left" w:pos="851"/>
        </w:tabs>
        <w:ind w:left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0A176E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5C7538">
        <w:rPr>
          <w:rFonts w:ascii="Times New Roman" w:hAnsi="Times New Roman" w:cs="Times New Roman"/>
          <w:bCs/>
        </w:rPr>
        <w:t>1</w:t>
      </w:r>
      <w:r w:rsidR="000A176E">
        <w:rPr>
          <w:rFonts w:ascii="Times New Roman" w:hAnsi="Times New Roman" w:cs="Times New Roman"/>
          <w:bCs/>
        </w:rPr>
        <w:t>7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0A176E">
        <w:rPr>
          <w:rFonts w:ascii="Times New Roman" w:hAnsi="Times New Roman" w:cs="Times New Roman"/>
          <w:bCs/>
        </w:rPr>
        <w:t>июня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  <w:vMerge w:val="restart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:rsidTr="00F25B74">
        <w:trPr>
          <w:trHeight w:val="75"/>
        </w:trPr>
        <w:tc>
          <w:tcPr>
            <w:tcW w:w="3953" w:type="dxa"/>
            <w:vMerge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C7538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="000A176E">
        <w:rPr>
          <w:rFonts w:ascii="Times New Roman" w:hAnsi="Times New Roman" w:cs="Times New Roman"/>
          <w:b/>
        </w:rPr>
        <w:t>7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0A176E">
        <w:rPr>
          <w:rFonts w:ascii="Times New Roman" w:hAnsi="Times New Roman" w:cs="Times New Roman"/>
          <w:b/>
        </w:rPr>
        <w:t>июня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98" w:rsidRDefault="00A52798" w:rsidP="005C7E15">
      <w:pPr>
        <w:spacing w:after="0" w:line="240" w:lineRule="auto"/>
      </w:pPr>
      <w:r>
        <w:separator/>
      </w:r>
    </w:p>
  </w:endnote>
  <w:endnote w:type="continuationSeparator" w:id="0">
    <w:p w:rsidR="00A52798" w:rsidRDefault="00A52798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98" w:rsidRDefault="00A52798" w:rsidP="005C7E15">
      <w:pPr>
        <w:spacing w:after="0" w:line="240" w:lineRule="auto"/>
      </w:pPr>
      <w:r>
        <w:separator/>
      </w:r>
    </w:p>
  </w:footnote>
  <w:footnote w:type="continuationSeparator" w:id="0">
    <w:p w:rsidR="00A52798" w:rsidRDefault="00A52798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A176E"/>
    <w:rsid w:val="000B0FBE"/>
    <w:rsid w:val="000B3016"/>
    <w:rsid w:val="00101FF9"/>
    <w:rsid w:val="001356F4"/>
    <w:rsid w:val="00145831"/>
    <w:rsid w:val="00182245"/>
    <w:rsid w:val="00196523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64B79"/>
    <w:rsid w:val="00396B12"/>
    <w:rsid w:val="003D1F01"/>
    <w:rsid w:val="003E23A9"/>
    <w:rsid w:val="00405647"/>
    <w:rsid w:val="00431F7B"/>
    <w:rsid w:val="00437CD7"/>
    <w:rsid w:val="00447C2D"/>
    <w:rsid w:val="00453CBD"/>
    <w:rsid w:val="00475D57"/>
    <w:rsid w:val="00491FD8"/>
    <w:rsid w:val="004D01DF"/>
    <w:rsid w:val="004D0676"/>
    <w:rsid w:val="004D3408"/>
    <w:rsid w:val="004D616E"/>
    <w:rsid w:val="0052091B"/>
    <w:rsid w:val="005233CA"/>
    <w:rsid w:val="0053212C"/>
    <w:rsid w:val="00564794"/>
    <w:rsid w:val="00573EB6"/>
    <w:rsid w:val="0059300A"/>
    <w:rsid w:val="00593CE9"/>
    <w:rsid w:val="005B27E7"/>
    <w:rsid w:val="005C46C2"/>
    <w:rsid w:val="005C46F0"/>
    <w:rsid w:val="005C7538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A13A93"/>
    <w:rsid w:val="00A20B6D"/>
    <w:rsid w:val="00A52798"/>
    <w:rsid w:val="00A72C3B"/>
    <w:rsid w:val="00A9210B"/>
    <w:rsid w:val="00A94549"/>
    <w:rsid w:val="00AA6663"/>
    <w:rsid w:val="00AC4492"/>
    <w:rsid w:val="00B02F88"/>
    <w:rsid w:val="00B1087B"/>
    <w:rsid w:val="00B3200F"/>
    <w:rsid w:val="00B85B1E"/>
    <w:rsid w:val="00BB65A9"/>
    <w:rsid w:val="00C149D3"/>
    <w:rsid w:val="00C2776C"/>
    <w:rsid w:val="00C33646"/>
    <w:rsid w:val="00CB07FC"/>
    <w:rsid w:val="00D103AE"/>
    <w:rsid w:val="00D46BE9"/>
    <w:rsid w:val="00D5771F"/>
    <w:rsid w:val="00D60EC3"/>
    <w:rsid w:val="00D8024D"/>
    <w:rsid w:val="00D80BBE"/>
    <w:rsid w:val="00DA3413"/>
    <w:rsid w:val="00DA58D2"/>
    <w:rsid w:val="00E04234"/>
    <w:rsid w:val="00E10C73"/>
    <w:rsid w:val="00E30136"/>
    <w:rsid w:val="00E349A4"/>
    <w:rsid w:val="00E43DD7"/>
    <w:rsid w:val="00E725CC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  <w:style w:type="paragraph" w:styleId="ad">
    <w:name w:val="Normal (Web)"/>
    <w:basedOn w:val="a"/>
    <w:uiPriority w:val="99"/>
    <w:semiHidden/>
    <w:unhideWhenUsed/>
    <w:rsid w:val="005C75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5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72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82</cp:revision>
  <cp:lastPrinted>2023-01-19T11:06:00Z</cp:lastPrinted>
  <dcterms:created xsi:type="dcterms:W3CDTF">2021-06-03T08:28:00Z</dcterms:created>
  <dcterms:modified xsi:type="dcterms:W3CDTF">2024-06-18T06:53:00Z</dcterms:modified>
</cp:coreProperties>
</file>