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5EA00D58" w14:textId="40E32A54" w:rsidR="00A67A33" w:rsidRDefault="00900174" w:rsidP="00C86141">
      <w:pPr>
        <w:autoSpaceDE w:val="0"/>
        <w:autoSpaceDN w:val="0"/>
        <w:adjustRightInd w:val="0"/>
        <w:ind w:firstLine="709"/>
        <w:jc w:val="both"/>
      </w:pPr>
      <w:r w:rsidRPr="00900174">
        <w:t>ЛОТ 416-24 [МГ-007] (</w:t>
      </w:r>
      <w:proofErr w:type="spellStart"/>
      <w:r w:rsidRPr="00900174">
        <w:t>Редукцион</w:t>
      </w:r>
      <w:proofErr w:type="spellEnd"/>
      <w:r w:rsidRPr="00900174">
        <w:t>) Выполнение строительно-монтажных работ по ремонту брусчатки у главного входа Казино Сочи</w:t>
      </w:r>
      <w:r>
        <w:t>.</w:t>
      </w:r>
    </w:p>
    <w:p w14:paraId="17A6C68B" w14:textId="3D2CDDEF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1BA01DEC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900174">
        <w:t>12</w:t>
      </w:r>
      <w:r w:rsidR="007C7E4D">
        <w:t>»</w:t>
      </w:r>
      <w:r>
        <w:t xml:space="preserve"> </w:t>
      </w:r>
      <w:r w:rsidR="00900174">
        <w:t>июля</w:t>
      </w:r>
      <w:bookmarkStart w:id="0" w:name="_GoBack"/>
      <w:bookmarkEnd w:id="0"/>
      <w:r w:rsidR="00D06338">
        <w:t xml:space="preserve"> 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496CC" w14:textId="77777777" w:rsidR="007570CA" w:rsidRDefault="007570CA">
      <w:r>
        <w:separator/>
      </w:r>
    </w:p>
  </w:endnote>
  <w:endnote w:type="continuationSeparator" w:id="0">
    <w:p w14:paraId="50AF678F" w14:textId="77777777" w:rsidR="007570CA" w:rsidRDefault="0075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1DF0A" w14:textId="77777777" w:rsidR="007570CA" w:rsidRDefault="007570CA">
      <w:r>
        <w:separator/>
      </w:r>
    </w:p>
  </w:footnote>
  <w:footnote w:type="continuationSeparator" w:id="0">
    <w:p w14:paraId="286530F6" w14:textId="77777777" w:rsidR="007570CA" w:rsidRDefault="00757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6E7A91"/>
    <w:rsid w:val="006F38F3"/>
    <w:rsid w:val="006F3BAE"/>
    <w:rsid w:val="007570CA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00174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65AD1A1-DAC3-49E2-A98D-A104D514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6</cp:revision>
  <cp:lastPrinted>2022-04-25T06:28:00Z</cp:lastPrinted>
  <dcterms:created xsi:type="dcterms:W3CDTF">2024-06-17T12:12:00Z</dcterms:created>
  <dcterms:modified xsi:type="dcterms:W3CDTF">2024-07-10T07:05:00Z</dcterms:modified>
</cp:coreProperties>
</file>